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1A7" w14:textId="77777777" w:rsidR="005F2D43" w:rsidRPr="005F2D43" w:rsidRDefault="005F2D43" w:rsidP="005F2D43">
      <w:pPr>
        <w:spacing w:before="300" w:after="75" w:line="300" w:lineRule="atLeast"/>
        <w:textAlignment w:val="baseline"/>
        <w:outlineLvl w:val="0"/>
        <w:rPr>
          <w:rFonts w:ascii="PT Serif" w:eastAsia="Times New Roman" w:hAnsi="PT Serif" w:cs="Times New Roman"/>
          <w:b/>
          <w:bCs/>
          <w:color w:val="FF0000"/>
          <w:kern w:val="36"/>
          <w:sz w:val="38"/>
          <w:szCs w:val="38"/>
          <w:lang w:eastAsia="ru-RU"/>
        </w:rPr>
      </w:pPr>
      <w:r w:rsidRPr="005F2D43">
        <w:rPr>
          <w:rFonts w:ascii="PT Serif" w:eastAsia="Times New Roman" w:hAnsi="PT Serif" w:cs="Times New Roman"/>
          <w:b/>
          <w:bCs/>
          <w:color w:val="FF0000"/>
          <w:kern w:val="36"/>
          <w:sz w:val="38"/>
          <w:szCs w:val="38"/>
          <w:lang w:eastAsia="ru-RU"/>
        </w:rPr>
        <w:t>Жилищные сертификаты – новая дополнительная мера поддержки сирот</w:t>
      </w:r>
    </w:p>
    <w:p w14:paraId="6EDC4BD1" w14:textId="1E3205E1" w:rsidR="005F2D43" w:rsidRPr="005F2D43" w:rsidRDefault="005F2D43" w:rsidP="005F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57D33" w14:textId="39C42E09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Жилищные сертификаты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— это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новая дополнительная мера поддержки лиц, которые ранее относились к категории детей-сирот и детей, оставшихся без попечения родителей, которая начала действовать в Томской области с 2022 года.</w:t>
      </w:r>
    </w:p>
    <w:p w14:paraId="2EB0D323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Государственный жилищный сертификат Томской области – это именной документ, удостоверяющий право лица, которое ранее относилось к категории детей-сирот и детей, оставшихся без попечения родителей на однократное получение за счет средств областного бюджета социальной выплаты на приобретение жилого помещения в свою собственность на территории Томской области.</w:t>
      </w:r>
    </w:p>
    <w:p w14:paraId="50A0B5BD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Сумма сертификата рассчитывается в зависимости от муниципального образования, в котором человек был включен в список на обеспечение жильем.</w:t>
      </w:r>
    </w:p>
    <w:p w14:paraId="4068ED33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Право на получение жилищного сертификата имеют лица, которые ранее относились к категории детей-сирот и детей, оставшихся без попечения родителей, в случае их одновременного соответствия следующим условиям:</w:t>
      </w:r>
    </w:p>
    <w:p w14:paraId="146099B1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1) включение в списки;</w:t>
      </w:r>
    </w:p>
    <w:p w14:paraId="58F4DECF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2) достижение возраста 23 лет по состоянию на 1 мая 2022 года включительно;</w:t>
      </w:r>
    </w:p>
    <w:p w14:paraId="45149E4A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3) наличие вступившего в законную силу судебного решения, вынесенного до 1 мая 2022 года, о возложении на органы местного самоуправления обязанности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14:paraId="430956B9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4) наличие утвержденного судом мирового соглашения,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жилищным сертификатом;</w:t>
      </w:r>
    </w:p>
    <w:p w14:paraId="5850C8E1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6) отсутствие задолженности по налогам и сборам;</w:t>
      </w:r>
    </w:p>
    <w:p w14:paraId="2E373921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7) отсутствие неснятой или непогашенной судимости за умышленное преступление;</w:t>
      </w:r>
    </w:p>
    <w:p w14:paraId="17977537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8) отсутствие задолженности по алиментным обязательствам;</w:t>
      </w:r>
    </w:p>
    <w:p w14:paraId="28788ABC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9) отсутствие вступивших в законную силу решений суда об ограничении в дееспособности или признании недееспособным;</w:t>
      </w:r>
    </w:p>
    <w:p w14:paraId="336F1A46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10) не нахождение на учётах в наркологическом и психоневрологическом диспансерах.</w:t>
      </w:r>
    </w:p>
    <w:p w14:paraId="484FD050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Преимущество получения социальной выплаты, удостоверяемой жилищным сертификатом в том, что жилое помещение оформляется получателем жилищного сертификата в собственность, получатель сертификата может использовать дополнительные финансовые источники для оплаты по договору купли-продажи жилого помещения (в случае, если стоимость приобретаемого жилого помещения превышает размер социальной выплаты, указанной в жилищном сертификате), может использовать средства материнского (семейного) капитала, регионального материнского (семейного) капитала, средства займа денежных средств, средства ипотечного кредитования и др.</w:t>
      </w:r>
    </w:p>
    <w:p w14:paraId="38F76195" w14:textId="77777777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Выбрать и приобрести жилье на средства сертификата можно в любом населенном пункте Томской области. Приобретаемое по сертификату жилье должно соответствовать требованиям закона.</w:t>
      </w:r>
    </w:p>
    <w:p w14:paraId="056766C7" w14:textId="62940CD6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Консультацию о возможности получения социальной выплаты можно получить в Администрации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Александровского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района по адресу: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с. Александровское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ул.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Ленина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д.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7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с понедельника по пятницу с 9:00 до 17:00 перерыв на обед с 13:00 до 14:00 и по телефону:</w:t>
      </w:r>
    </w:p>
    <w:p w14:paraId="6ADE8501" w14:textId="208C3393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8 (3825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5) 2 46 76 Лейс Ольга Николаевна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– начальник отдела по опеке и попечительству Администрации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Александровского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района;</w:t>
      </w:r>
    </w:p>
    <w:p w14:paraId="75A177B6" w14:textId="70B09F70" w:rsidR="005F2D43" w:rsidRPr="005F2D43" w:rsidRDefault="005F2D43" w:rsidP="005F2D43">
      <w:pPr>
        <w:shd w:val="clear" w:color="auto" w:fill="FFFFFF" w:themeFill="background1"/>
        <w:spacing w:after="240" w:line="343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8 (3825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5) 2 46 76 </w:t>
      </w:r>
      <w:proofErr w:type="spellStart"/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Базанова</w:t>
      </w:r>
      <w:proofErr w:type="spellEnd"/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Людмила Александровна -ведущий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специалист по опеке и попечительству Администрации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Александровского </w:t>
      </w:r>
      <w:r w:rsidRPr="005F2D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района.</w:t>
      </w:r>
    </w:p>
    <w:p w14:paraId="43E62CBD" w14:textId="77777777" w:rsidR="009E19B6" w:rsidRPr="005F2D43" w:rsidRDefault="009E19B6" w:rsidP="005F2D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E19B6" w:rsidRPr="005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2"/>
    <w:rsid w:val="004E2592"/>
    <w:rsid w:val="005F2D43"/>
    <w:rsid w:val="009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FA2"/>
  <w15:chartTrackingRefBased/>
  <w15:docId w15:val="{DDCECEB3-D4C0-46C1-922F-7729261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X</dc:creator>
  <cp:keywords/>
  <dc:description/>
  <cp:lastModifiedBy>Aleks X</cp:lastModifiedBy>
  <cp:revision>3</cp:revision>
  <dcterms:created xsi:type="dcterms:W3CDTF">2022-10-03T04:10:00Z</dcterms:created>
  <dcterms:modified xsi:type="dcterms:W3CDTF">2022-10-03T04:16:00Z</dcterms:modified>
</cp:coreProperties>
</file>